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auto" w:line="240" w:before="0" w:after="0"/>
        <w:ind w:left="4962" w:right="0" w:hanging="4962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4962" w:right="0" w:hanging="4962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Augustów, dnia 29.11.2019r.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Zamawiający: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Samodzielny Publiczny Zakład Opieki Zdrowotnej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w Augustowie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ul. Szpitalna 12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16-300 Augustów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u w:val="single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Strona internetowa: </w:t>
      </w:r>
      <w:hyperlink r:id="rId2">
        <w:r>
          <w:rPr>
            <w:rStyle w:val="Czeinternetowe"/>
            <w:rFonts w:eastAsia="Times New Roman" w:cs="Tahoma" w:ascii="Cambria" w:hAnsi="Cambria"/>
            <w:bCs/>
            <w:color w:val="000000"/>
            <w:sz w:val="24"/>
            <w:szCs w:val="24"/>
            <w:u w:val="single"/>
            <w:lang w:eastAsia="zh-CN"/>
          </w:rPr>
          <w:t>www.</w:t>
        </w:r>
      </w:hyperlink>
      <w:r>
        <w:rPr>
          <w:rFonts w:eastAsia="Times New Roman" w:cs="Tahoma" w:ascii="Cambria" w:hAnsi="Cambria"/>
          <w:bCs/>
          <w:color w:val="000000"/>
          <w:sz w:val="24"/>
          <w:szCs w:val="24"/>
          <w:u w:val="single"/>
          <w:lang w:eastAsia="zh-CN"/>
        </w:rPr>
        <w:t>spzoz.augustow.pl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val="en-US"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val="en-US" w:eastAsia="zh-CN"/>
        </w:rPr>
        <w:t>e-mail: zp@spzoz.augustow.pl</w:t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>
          <w:rFonts w:eastAsia="Times New Roman" w:cs="Times New Roman" w:ascii="Cambria" w:hAnsi="Cambria"/>
          <w:b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  <w:t>-Do wiadomości uczestników postępowania-</w:t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>
          <w:rFonts w:eastAsia="Times New Roman" w:cs="Times New Roman" w:ascii="Cambria" w:hAnsi="Cambria"/>
          <w:b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  <w:t>-Strona internetowa Zamawiającego-</w:t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/>
      </w:pPr>
      <w:r>
        <w:rPr/>
      </w:r>
    </w:p>
    <w:p>
      <w:pPr>
        <w:pStyle w:val="Normal"/>
        <w:tabs>
          <w:tab w:val="left" w:pos="6480" w:leader="none"/>
        </w:tabs>
        <w:spacing w:lineRule="auto" w:line="360" w:before="0" w:after="0"/>
        <w:rPr>
          <w:rFonts w:eastAsia="Times New Roman" w:cs="Times New Roman" w:ascii="Cambria" w:hAnsi="Cambria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 w:ascii="Cambria" w:hAnsi="Cambria"/>
          <w:sz w:val="24"/>
          <w:szCs w:val="24"/>
          <w:lang w:eastAsia="pl-PL"/>
        </w:rPr>
        <w:t xml:space="preserve">Nasz znak L. Dz. SPZOZ </w:t>
      </w:r>
      <w:r>
        <w:rPr>
          <w:rFonts w:eastAsia="Times New Roman" w:cs="Times New Roman" w:ascii="Cambria" w:hAnsi="Cambria"/>
          <w:sz w:val="24"/>
          <w:szCs w:val="24"/>
          <w:lang w:eastAsia="pl-PL"/>
        </w:rPr>
        <w:t>3549</w:t>
      </w:r>
      <w:r>
        <w:rPr>
          <w:rFonts w:eastAsia="Times New Roman" w:cs="Times New Roman" w:ascii="Cambria" w:hAnsi="Cambria"/>
          <w:sz w:val="24"/>
          <w:szCs w:val="24"/>
          <w:lang w:eastAsia="pl-PL"/>
        </w:rPr>
        <w:t>/2019</w:t>
      </w:r>
    </w:p>
    <w:p>
      <w:pPr>
        <w:pStyle w:val="Normal"/>
        <w:tabs>
          <w:tab w:val="left" w:pos="6480" w:leader="none"/>
        </w:tabs>
        <w:spacing w:lineRule="auto" w:line="360" w:before="0" w:after="0"/>
        <w:rPr/>
      </w:pPr>
      <w:r>
        <w:rPr/>
      </w:r>
    </w:p>
    <w:p>
      <w:pPr>
        <w:pStyle w:val="Normal"/>
        <w:tabs>
          <w:tab w:val="left" w:pos="6480" w:leader="none"/>
        </w:tabs>
        <w:spacing w:lineRule="auto" w:line="360" w:before="0" w:after="0"/>
        <w:rPr/>
      </w:pPr>
      <w:r>
        <w:rPr/>
      </w:r>
    </w:p>
    <w:p>
      <w:pPr>
        <w:pStyle w:val="Normal"/>
        <w:tabs>
          <w:tab w:val="left" w:pos="6480" w:leader="none"/>
        </w:tabs>
        <w:spacing w:lineRule="auto" w:line="360" w:before="0" w:after="0"/>
        <w:jc w:val="center"/>
        <w:rPr>
          <w:rFonts w:eastAsia="Times New Roman" w:cs="Times New Roman" w:ascii="Cambria" w:hAnsi="Cambria"/>
          <w:b/>
          <w:sz w:val="28"/>
          <w:szCs w:val="28"/>
          <w:lang w:eastAsia="pl-PL"/>
        </w:rPr>
      </w:pPr>
      <w:bookmarkStart w:id="1" w:name="_GoBack1"/>
      <w:bookmarkEnd w:id="1"/>
      <w:r>
        <w:rPr>
          <w:rFonts w:eastAsia="Times New Roman" w:cs="Times New Roman" w:ascii="Cambria" w:hAnsi="Cambria"/>
          <w:b/>
          <w:sz w:val="28"/>
          <w:szCs w:val="28"/>
          <w:lang w:eastAsia="pl-PL"/>
        </w:rPr>
        <w:t>Informacja o wyborze najkorzystniejszej oferty w postępowaniu:</w:t>
      </w:r>
    </w:p>
    <w:p>
      <w:pPr>
        <w:pStyle w:val="Normal"/>
        <w:jc w:val="center"/>
        <w:rPr>
          <w:rFonts w:ascii="Cambria" w:hAnsi="Cambria"/>
          <w:b/>
          <w:bCs/>
          <w:color w:val="000000"/>
          <w:sz w:val="24"/>
          <w:szCs w:val="24"/>
          <w:lang w:eastAsia="pl-PL"/>
        </w:rPr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"Zakup sprzętu medycznego do centralnej sterylizatorni  wraz z pracami  budowlano-instalacyjnymi oraz zakup sprzętu i aparatury medycznej w SPZOZ w Augustowie "</w:t>
      </w:r>
    </w:p>
    <w:p>
      <w:pPr>
        <w:pStyle w:val="NormalWeb"/>
        <w:spacing w:before="0" w:after="147"/>
        <w:rPr>
          <w:rFonts w:cs="Lucida Sans Unicode" w:ascii="Cambria" w:hAnsi="Cambria"/>
          <w:b/>
          <w:bCs/>
          <w:color w:val="444444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(Ogłoszenie w DzUUE  nr</w:t>
      </w:r>
      <w:r>
        <w:rPr>
          <w:rFonts w:cs="Lucida Sans Unicode" w:ascii="Cambria" w:hAnsi="Cambria"/>
          <w:b/>
          <w:bCs/>
          <w:color w:val="444444"/>
          <w:sz w:val="20"/>
          <w:szCs w:val="20"/>
        </w:rPr>
        <w:t xml:space="preserve"> 2019/S 193-468219)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  <w:t>Zamawiający,</w:t>
      </w: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 Samodzielny Publiczny Zakład Opieki Zdrowotnej w Augustowie, </w:t>
      </w:r>
      <w:r>
        <w:rPr>
          <w:rFonts w:eastAsia="Times New Roman" w:cs="Times New Roman" w:ascii="Cambria" w:hAnsi="Cambria"/>
          <w:sz w:val="24"/>
          <w:szCs w:val="24"/>
          <w:lang w:eastAsia="pl-PL"/>
        </w:rPr>
        <w:t xml:space="preserve">działając na podstawie art. 92 ust. 2 ustawy Prawo zamówień publicznych (Dz. U z 2019 r. poz. 1843 ze zm.)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informuje, iż w przedmiotowym postępowaniu o zamówienie publiczne do realizacji zamówienia wybrano oferty firm: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I zamówienia: -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II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Fabryka Aparatury Elektromedycznej FAMED  Łódź SA,  ul. Ciasna 21a, 93-531 Łódź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III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Biameditek Sp. z o.o., ul. Elewatorska 58, 15-620 Białystok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IV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Varimed Sp. z o.o., 50-442 Wrocław, ul. Tadeusza Kościuszki 115/4U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W zakresie części V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-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VI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Biameditek Sp. z o.o., ul. Elewatorska 58, 15-620 Białystok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VII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Fresenius Kabi Polska Sp z o.o.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W zakresie części VIII zamówienia: 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Yal Sp z o.o. ul. Fabryczna 14, 26-670 Pionki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IX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Biameditek Sp. z o.o., ul. Elewatorska 58, 15-620 Białystok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Varimed Sp. z o.o., 50-442 Wrocław, ul. Tadeusza Kościuszki 115/4U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Varimed Sp. z o.o., 50-442 Wrocław, ul. Tadeusza Kościuszki 115/4U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XII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Varimed Sp. z o.o., 50-442 Wrocław, ul. Tadeusza Kościuszki 115/4U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XIII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SUN-MED Spółka Cywilna Dominik Siekierski Sławomir Naparty, ul. Franciszkańska 104/112, 91-845 Łódź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XIV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Varimed Sp. z o.o., 50-442 Wrocław, ul. Tadeusza Kościuszki 115/4U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XV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Varimed Sp. z o.o., 50-442 Wrocław, ul. Tadeusza Kościuszki 115/4U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XVI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Varimed Sp. z o.o., 50-442 Wrocław, ul. Tadeusza Kościuszki 115/4U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XVII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Klaromed Spółka z o.o., ul. Jana III Sobieskiego n123, 05-070 Sulejówek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XVIII zamówienia:-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XIX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Yal Sp z o.o. ul. Fabryczna 14, 26-670 Pionki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XX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PHU TECHNOMEX, Sp. z o.o., ul. Szparagowa15, 44-141 Gliwice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XXI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Meden-Imed Sp.  z o.o., ul. Wenedów 2, 75-847 Koszalin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XXII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Meden-Imed Sp.  z o.o., ul. Wenedów 2, 75-847 Koszalin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XXIII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EGERTON Sp. z o.o., 41-811 Zabrze, ul. Legnicka 21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XXIV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EGERTON Sp. z o.o., 41-811 Zabrze, ul. Legnicka 21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XXV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EGERTON Sp. z o.o., 41-811 Zabrze, ul. Legnicka 21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W zakresie części XXVI zamówienia: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 „Greenpol Instytut Kształtowania Środowiska Sp. z o.o., ul. Fabryczna 17, 65-410 Zielona Góra</w:t>
      </w:r>
    </w:p>
    <w:p>
      <w:pPr>
        <w:pStyle w:val="NormalWeb"/>
        <w:spacing w:before="0" w:after="147"/>
        <w:rPr>
          <w:rFonts w:cs="Lucida Sans Unicode" w:ascii="Cambria" w:hAnsi="Cambria"/>
          <w:b/>
          <w:bCs/>
          <w:color w:val="444444"/>
        </w:rPr>
      </w:pPr>
      <w:r>
        <w:rPr>
          <w:rFonts w:cs="Lucida Sans Unicode" w:ascii="Cambria" w:hAnsi="Cambria"/>
          <w:b/>
          <w:bCs/>
          <w:color w:val="444444"/>
        </w:rPr>
        <w:t>Zbiorcze zestawienie  ofert: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I zamówienia - 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>stoły zabiegowe do gabinetów zabiegowych – 2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9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>Długość okres gwarancji i rękojmi za wady na dostarczoną aparaturę medyczną  ( w miesiącach)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XMED  Spółka z o.o., Proszew A 13, 07-110 Grębków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55 512,00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Nie podlega ocenie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 xml:space="preserve">Część II zamówienia - 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>lampy obrotowe sufitowe bezcieniowe do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imes New Roman" w:ascii="Cambria" w:hAnsi="Cambria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>gabinetów zabiegowych – 2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Klaromed Spółka z o.o., ul. Jana III Sobieskiego n123, 05-070 Sulejówek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16 200,00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Cena-47,4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Suma-87,4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Fabryka Aparatury Elektromedycznej FAMED  Łódź SA,  ul. Ciasna 21a, 93-531 Łódź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12 798,00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 xml:space="preserve">Część III zamówienia - 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>defibrylator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Biameditek Sp. z o.o., ul. Elewatorska 58, 15-620 Białystok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19 724,04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Suma-60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Część IV zamówienia -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 xml:space="preserve"> aparat do elektrokoagulacji do gabinetu zabiegowego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Varimed Sp. z o.o., 50-442 Wrocław, ul. Tadeusza Kościuszki 115/4U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23 760,00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  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 V zamówienia -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 xml:space="preserve"> zestaw do terapii podciśnieniowej VAC z wyposażeniem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Aspironix PolskaSp z o.o., ul. Różyckiego 3, 31-324 Kraków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9 838,80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Nie podlega ocenie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VI zamówienia -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 xml:space="preserve"> kardiomonitory proste ( EKG, ciśnienie nieinwazyjne, pulsoksymetria ) - 2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Biameditek Sp. z o.o., ul. Elewatorska 58, 15-620 Białystok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8 640,00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5E5E5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Promed S.A. ul. Działkowa 56, 02-234 Warszawa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13 176,00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48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Cena-39,34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Gwarancja-15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Suma-59,34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Przedsiębiorstwo Techniki Medycznej ANES-MED. Sp. z o.o., 00-075 Warszawa, ul. Senatorska 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36 759,90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Cena-14,10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Suma-54,10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VII zamówienia - 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>pompy infuzyjne – 2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Promed S.A. ul. Działkowa 56, 02-234 Warszawa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6 048,00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Cena-55,71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Suma-55,71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val="en-US" w:eastAsia="zh-CN"/>
              </w:rPr>
              <w:t xml:space="preserve">MEDICAVERA Sp. z o.o. Dahlhausen Group, ul. </w:t>
            </w: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Majowa 2, 71-374 Szczecin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6 145,20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Cena-54,83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Suma-54,83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Fresenius Kabi Polska Sp z o.o.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5 616,00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Suma-60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VIII zamówienia - 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>aparat USG z kolorowym Dooplerem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Yal Sp z o.o. ul. Fabryczna 14, 26-670 Pionki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129 900,05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Suma-60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IX zamówienia - 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>aparat EKG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Biameditek Sp. z o.o., ul. Elewatorska 58, 15-620 Białystok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4 077,00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Promed S.A. ul. Działkowa 56, 02-234 Warszawa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6 588,00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48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Cena-37,13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Gwarancja-15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Suma-57,13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Meden-Imed Sp.  z o.o., ul. Wenedów 2, 75-847 Koszalin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4 860,00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Cena-50,33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Suma-90,33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X zamówienia - 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>gastroskop z torem wizyjnym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trHeight w:val="730" w:hRule="atLeast"/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Varimed Sp. z o.o., 50-442 Wrocław, ul. Tadeusza Kościuszki 115/4U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118 260,00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ENDOELEKTRONIK Sp.  z o.o., Sp k. ul. Borkowa 12, 05-840 Brwinów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118 800,00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Nie podlega ocenie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XI zamówienia -</w:t>
      </w: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 kolonoskop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Varimed Sp. z o.o., 50-442 Wrocław, ul. Tadeusza Kościuszki 115/4U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45 981,00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Cena-56,37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Suma-96,37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ENDOELEKTRONIK Sp.  z o.o., Sp k. ul. Borkowa 12, 05-840 Brwinów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43 200,00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Nie podlega ocenie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XII zamówienia -</w:t>
      </w:r>
      <w:r>
        <w:rPr>
          <w:rFonts w:eastAsia="Times New Roman" w:cs="Times New Roman" w:ascii="Cambria" w:hAnsi="Cambria"/>
          <w:sz w:val="24"/>
          <w:szCs w:val="24"/>
          <w:lang w:eastAsia="zh-CN"/>
        </w:rPr>
        <w:t xml:space="preserve"> myjka do endoskopów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Varimed Sp. z o.o., 50-442 Wrocław, ul. Tadeusza Kościuszki 115/4U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36 990,00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48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Gwarancja-15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Suma-80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 XIII zamówienia -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 xml:space="preserve"> zestaw do endoskopowego pobierania wycinków i do polipektomii – 1 szt.,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Varimed Sp. z o.o., 50-442 Wrocław, ul. Tadeusza Kościuszki 115/4U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5 940,00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48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Cena-54,44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Gwarancja-15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Suma-74,44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SUN-MED Spółka Cywilna Dominik Siekierski Sławomir Naparty, ul. Franciszkańska 104/112, 91-845 Łódź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5389,20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 XIV zamówienia -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 xml:space="preserve"> Zestaw do endoskopowego usuwania ciał obcych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Varimed Sp. z o.o., 50-442 Wrocław, ul. Tadeusza Kościuszki 115/4U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1 998,00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 XV zamówienia - 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>Ssak do endoskopów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Varimed Sp. z o.o., 50-442 Wrocław, ul. Tadeusza Kościuszki 115/4U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2 970,00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48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Gwarancja-15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Serwis-5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Suma-80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 XVI zamówienia - 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>koagulacja z argonem – 1 szt.,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Varimed Sp. z o.o., 50-442 Wrocław, ul. Tadeusza Kościuszki 115/4U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75 705,00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BOWA International Sp. z o.o. Sp. k., Złotkowo, ul. Obornicka 10, 62-002 Suchy Las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 xml:space="preserve">79 960,61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Cena-56,81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Suma-56,81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 XVII zamówienia -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 xml:space="preserve"> lampa operacyjna bezcieniowa zabiegowa podwójna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Klaromed Spółka z o.o., ul. Jana III Sobieskiego n123, 05-070 Sulejówek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41 580,00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Fabryka Aparatury Elektromedycznej FAMED  Łódź SA,  ul. Ciasna 21a, 93-531 Łódź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44 226,00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Cena-56,41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Suma-96,41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 XVIII zamówienia - 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>zintegrowany system artroskopowy dla Oddziału Chirurgii Urazowo – Ortopedycznej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 XIX zamówienia - 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>aparat USG z pełnym zestawem głowic i kolorowym Dopplerem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Yal Sp. z o.o. ul. Fabryczna 14, 26-670 Pionki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134 900,01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Suma-60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 XX zamówienia -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 xml:space="preserve"> szyna CMP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Meden-Imed Sp.  z o.o., ul. Wenedów 2, 75-847 Koszalin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14 040,00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Cena-57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Suma-57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PHU TECHNOMEX, Sp. z o.o., ul. Szparagowa15, 44-141 Gliwice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13 338,00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Suma-60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 XXI zamówienia -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 xml:space="preserve"> wirówka rehabilitacyjna do kończyn górnych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Meden-Imed Sp.  z o.o., ul. Wenedów 2, 75-847 Koszalin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8 640,00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Suma-60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 XXII zamówienia -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 xml:space="preserve"> wirówka rehabilitacyjna do kończyn dolnych i kręgosłupa – 1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Meden-Imed Sp.  z o.o., ul. Wenedów 2, 75-847 Koszalin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13 500,00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Suma-60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 XXIII zamówienia - 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>łóżka szpitalne z materacami – 100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EGERTON Sp. z o.o., 41-811 Zabrze, ul. Legnicka 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348 840,00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FDFD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Konkret Sp z o.o. Sp. k., ul. Dworcowa 15A, 86-200 Chełmo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685 260,00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Cena-30,54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Suma-70,54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Milasystem Med. Spółka z o.o., ul. Milionowa 21, 93-105 Łódź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587 304,00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Cena-35,64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Suma-75,64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 xml:space="preserve">4.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FORMED Sp. z o.o. Sp. K., ul. Leśnianka 97, 34-300 Żywiec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574 128,00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Cena-36,46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Suma-76,46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 XXIV zamówienia - 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>szafki przyłóżkowe – 100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EGERTON Sp. z o.o., 41-811 Zabrze, ul. Legnicka 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39 312,00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FORMED Sp. z o.o. Sp. K., ul. Leśnianka 97, 34-300 Żywiec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114 496,20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Cena-20,60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Suma-60,60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Część  XXV zamówienia - 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>podnośnik elektryczny do przenoszenia pacjenta – 6 szt.,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Meden-Imed Sp.  z o.o., ul. Wenedów 2, 75-847 Koszalin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18 144,00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Suma-60</w:t>
            </w:r>
          </w:p>
        </w:tc>
      </w:tr>
      <w:tr>
        <w:trPr>
          <w:trHeight w:val="752" w:hRule="atLeast"/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PHU TECHNOMEX, Sp. z o.o., ul. Szparagowa15, 44-141 Gliwice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24 300,00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Cena-44,80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Suma-44,80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EGERTON Sp. z o.o., 41-811 Zabrze, ul. Legnicka 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30 456,00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Cena-35,74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Suma-75,74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Empireum Piotr Dopieralski, ul. Chotomowska 30, 05-110 Jabłonna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44 193,60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Cena-24,63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Suma-54,63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Ronomed Sp. z o.o. Sp. k. ul. Przyjaźni 52/1U, 53-030 Wrocław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54 678,24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36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Cena-19,91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Suma-19,91</w:t>
            </w:r>
          </w:p>
        </w:tc>
      </w:tr>
    </w:tbl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Część  XXVI zamówienia</w:t>
      </w: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 - </w:t>
      </w:r>
      <w:r>
        <w:rPr>
          <w:rFonts w:eastAsia="Times New Roman" w:cs="Times New Roman" w:ascii="Cambria" w:hAnsi="Cambria"/>
          <w:bCs/>
          <w:color w:val="000000"/>
          <w:sz w:val="24"/>
          <w:szCs w:val="24"/>
          <w:lang w:eastAsia="pl-PL"/>
        </w:rPr>
        <w:t>maceratory do utylizacji basenów i kaczek – 6 szt.</w:t>
      </w:r>
    </w:p>
    <w:tbl>
      <w:tblPr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09"/>
        <w:gridCol w:w="1840"/>
        <w:gridCol w:w="1276"/>
        <w:gridCol w:w="1983"/>
        <w:gridCol w:w="1558"/>
        <w:gridCol w:w="1563"/>
      </w:tblGrid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  <w:lang w:eastAsia="ar-SA"/>
              </w:rPr>
            </w:pPr>
            <w:r>
              <w:rPr>
                <w:rFonts w:cs="Tahoma" w:ascii="Cambria" w:hAnsi="Cambri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 xml:space="preserve">Ilość 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Tahoma" w:ascii="Cambria" w:hAnsi="Cambri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uzyskanych punktów:</w:t>
            </w:r>
          </w:p>
        </w:tc>
      </w:tr>
      <w:tr>
        <w:trPr>
          <w:cantSplit w:val="fals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„</w:t>
            </w: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Greenpol Instytut Kształtowania Środowiska Sp. z o.o., ul. Fabryczna 17, 65-410 Zielona Góra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Cs/>
                <w:sz w:val="16"/>
                <w:szCs w:val="16"/>
                <w:lang w:eastAsia="zh-CN"/>
              </w:rPr>
              <w:t>104 796,00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ahoma" w:ascii="Cambria" w:hAnsi="Cambria"/>
                <w:b/>
                <w:bCs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 xml:space="preserve">do 60 miesięcy użytkowania                                           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Cena-60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Gwarancja-30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Serwis-10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cs="Cambria" w:ascii="Cambria" w:hAnsi="Cambria"/>
                <w:sz w:val="16"/>
                <w:szCs w:val="16"/>
              </w:rPr>
            </w:pPr>
            <w:r>
              <w:rPr>
                <w:rFonts w:cs="Cambria" w:ascii="Cambria" w:hAnsi="Cambria"/>
                <w:sz w:val="16"/>
                <w:szCs w:val="16"/>
              </w:rPr>
              <w:t>Suma-100</w:t>
            </w:r>
          </w:p>
        </w:tc>
      </w:tr>
    </w:tbl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Oferty odrzucone: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XMED  Spółka z o.o., Proszew A 13, 07-110 Grębków, cz. I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ENDOELEKTRONIK Sp.  z o.o., Sp k. ul. Borkowa 12, 05-840 Brwinów cz. X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Aspironix PolskaSp z o.o., ul. Różyckiego 3, 31-324 Kraków</w:t>
      </w:r>
    </w:p>
    <w:p>
      <w:pPr>
        <w:pStyle w:val="ListParagraph"/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Uzasadnienie odrzucenia: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a)dla ofert:</w:t>
      </w:r>
    </w:p>
    <w:p>
      <w:pPr>
        <w:pStyle w:val="Normal"/>
        <w:suppressAutoHyphens w:val="true"/>
        <w:spacing w:lineRule="auto" w:line="360" w:before="0" w:after="0"/>
        <w:ind w:left="0" w:right="0" w:firstLine="360"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-XMED  Spółka z o.o., Proszew A 13, 07-110 Grębków, cz. I</w:t>
      </w:r>
    </w:p>
    <w:p>
      <w:pPr>
        <w:pStyle w:val="Normal"/>
        <w:suppressAutoHyphens w:val="true"/>
        <w:spacing w:lineRule="auto" w:line="360" w:before="0" w:after="0"/>
        <w:ind w:left="0" w:right="0" w:firstLine="360"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-ENDOELEKTRONIK Sp.  z o.o., Sp k. ul. Borkowa 12, 05-840 Brwinów cz. X</w:t>
      </w:r>
    </w:p>
    <w:p>
      <w:pPr>
        <w:pStyle w:val="Normal"/>
        <w:spacing w:lineRule="auto" w:line="360" w:before="0" w:after="0"/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Uzasadnienie faktyczne i prawne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 w:cs="Cambri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Zgodnie z warunkami wskazanymi w Rozdziale </w:t>
      </w:r>
      <w:r>
        <w:rPr>
          <w:rFonts w:eastAsia="Times New Roman" w:cs="Cambria" w:ascii="Cambria" w:hAnsi="Cambria"/>
          <w:bCs/>
          <w:sz w:val="24"/>
          <w:szCs w:val="24"/>
          <w:u w:val="single"/>
          <w:lang w:eastAsia="zh-CN"/>
        </w:rPr>
        <w:t>VIII Wymagania dotyczące wadium</w:t>
      </w:r>
      <w:r>
        <w:rPr>
          <w:rFonts w:eastAsia="Times New Roman" w:cs="Cambria" w:ascii="Cambria" w:hAnsi="Cambria"/>
          <w:b/>
          <w:bCs/>
          <w:color w:val="FF0000"/>
          <w:sz w:val="24"/>
          <w:szCs w:val="24"/>
          <w:u w:val="single"/>
          <w:lang w:eastAsia="zh-CN"/>
        </w:rPr>
        <w:t xml:space="preserve"> 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SIWZ, Wykonawcy byli zobowiązani do wniesienia wadium przed upływem terminu składania ofert, który został określony na dzień </w:t>
      </w: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>13.11.2019r.</w:t>
      </w:r>
      <w:r>
        <w:rPr>
          <w:rFonts w:eastAsia="Times New Roman" w:cs="Cambria" w:ascii="Cambria" w:hAnsi="Cambria"/>
          <w:sz w:val="24"/>
          <w:szCs w:val="24"/>
          <w:lang w:eastAsia="zh-CN"/>
        </w:rPr>
        <w:t xml:space="preserve"> do godz. </w:t>
      </w: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 xml:space="preserve">10.00. Jednocześnie Zamawiający zaznaczył, iż wadium wnoszone w pieniądzu, Wykonawcy powinni wpłacić przelewem na wskazany rachunek bankowy Zamawiającego a wniesienie wadium jest skuteczne jeżeli w podanym terminie znajdzie się na rachunku bankowym Zamawiającego. Z informacji banku, w którym Zamawiający posiada rachunek bankowy, wynika iż wyżej wskazani Wykonawcy wnieśli wadium po upływie terminu składania ofert. Wpłacone przez nich wadia zostały zaksięgowane na rachunku Zamawiającego, który prowadzony jest w PKO Bank Polski w dniu 13.11.2019 r., o godzinie 10:29, a zatem interes Zamawiającego, jakim jest materialne zagwarantowanie złożenia prawidłowej oferty przez Wykonawcę nie został zabezpieczony w sposób należyty. </w:t>
      </w:r>
    </w:p>
    <w:p>
      <w:pPr>
        <w:pStyle w:val="Normal"/>
        <w:spacing w:lineRule="auto" w:line="360" w:before="0" w:after="0"/>
        <w:jc w:val="both"/>
        <w:rPr>
          <w:rFonts w:eastAsia="Times New Roman" w:cs="Cambria" w:ascii="Cambria" w:hAnsi="Cambria"/>
          <w:bCs/>
          <w:sz w:val="24"/>
          <w:szCs w:val="24"/>
          <w:lang w:eastAsia="zh-CN"/>
        </w:rPr>
      </w:pP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>Wydanie dyspozycji dokonania wpłaty nie jest „wpłatą” w rozumieniu przepisu art. 45 ust. 7 Pz, lecz jedynie podjęciem kroków zmierzających do dokonania takiej wpłaty. Potwierdzeniem tego jest przepis art. 63c ustawy Prawo bankowe (</w:t>
      </w:r>
      <w:r>
        <w:rPr>
          <w:rFonts w:eastAsia="Times New Roman" w:cs="Arial" w:ascii="Cambria" w:hAnsi="Cambria"/>
          <w:sz w:val="24"/>
          <w:szCs w:val="24"/>
          <w:shd w:fill="FFFFFF" w:val="clear"/>
          <w:lang w:eastAsia="pl-PL"/>
        </w:rPr>
        <w:t>Dz.U.2018.2187 t.j.</w:t>
      </w: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>)</w:t>
      </w:r>
      <w:r>
        <w:rPr>
          <w:rFonts w:eastAsia="Times New Roman" w:cs="Cambria" w:ascii="Cambria" w:hAnsi="Cambria"/>
          <w:bCs/>
          <w:color w:val="C00000"/>
          <w:sz w:val="24"/>
          <w:szCs w:val="24"/>
          <w:lang w:eastAsia="zh-CN"/>
        </w:rPr>
        <w:t xml:space="preserve">, </w:t>
      </w: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>zgodnie z którym „</w:t>
      </w:r>
      <w:r>
        <w:rPr>
          <w:rFonts w:eastAsia="Times New Roman" w:cs="Cambria" w:ascii="Cambria" w:hAnsi="Cambria"/>
          <w:bCs/>
          <w:i/>
          <w:sz w:val="24"/>
          <w:szCs w:val="24"/>
          <w:lang w:eastAsia="zh-CN"/>
        </w:rPr>
        <w:t>Polecenie przelewu stanowi udzieloną bankowi dyspozycję dłużnika obciążenia jego rachunku określoną kwotą i uznania tą kwotą rachunku wierzyciela</w:t>
      </w: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 xml:space="preserve">”. Sama dyspozycja nie jest jednak równoznaczna z dokonaniem wpłaty. 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 w:cs="Cambria" w:ascii="Cambria" w:hAnsi="Cambria"/>
          <w:bCs/>
          <w:sz w:val="24"/>
          <w:szCs w:val="24"/>
          <w:lang w:eastAsia="zh-CN"/>
        </w:rPr>
      </w:pP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 xml:space="preserve">W przedmiotowej sprawie zwrócić trzeba także uwagę na jednolity pogląd prezentowany w orzecznictwie Krajowej Izby Odwoławczej, zgodnie z którym wniesienie wadium jest skuteczne tylko w przypadku uznania rachunku bankowego zamawiającego należna kwotą wadium (KIO/UZP 213/10, 8 stycznia 2010, w sprawie KIO/UZP 1610/19, z dnia 3 września 2010 r. w sprawie KIO 1868/10, z dnia, z dnia 23 stycznia 2012 r w sprawie KIO 52/12, wyrok KIO Z DNIA 29 sierpnia 2012 r. sygn.. akt 1766/12). 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 w:cs="Cambria" w:ascii="Cambria" w:hAnsi="Cambria"/>
          <w:bCs/>
          <w:sz w:val="24"/>
          <w:szCs w:val="24"/>
          <w:lang w:eastAsia="zh-CN"/>
        </w:rPr>
      </w:pP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>Zgodnie z art. 89 ust. 1 pkt. 7b Pzp Zamawiający odrzuca ofertę, jeżeli wadium nie zostało wniesione lub zostało wniesione w sposób nieprawidłowy, jeżeli zamawiający żądał wniesienia wadium. Wykonawca ponosi zatem wszelkie ryzyko związane ze skutecznością dostarczenia zamawiającemu wadium i konsekwencje jego ewentualnego braku przed terminem składania ofert. Zastosowanie przesłanki wykluczenia wykonawcy zawartej w w/w przepisie jest tu niejako „automatyczne’, uzależnione od wystąpienia wskazanych tam okoliczności, które nie są dodatkowo powiązane z jakimkolwiek stopniem zawinienia ich wystąpienia.</w:t>
      </w:r>
    </w:p>
    <w:p>
      <w:pPr>
        <w:pStyle w:val="ListParagraph"/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b) dla oferty:</w:t>
      </w:r>
    </w:p>
    <w:p>
      <w:pPr>
        <w:pStyle w:val="Normal"/>
        <w:suppressAutoHyphens w:val="true"/>
        <w:spacing w:lineRule="auto" w:line="360" w:before="0" w:after="0"/>
        <w:ind w:left="0" w:right="0" w:firstLine="284"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-Aspironix PolskaSp z o.o., ul. Różyckiego 3, 31-324 Kraków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Aspironix Polska Sp z o.o., ul. Różyckiego 3, 31-324 Kraków.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Wykonawca nie wykazał spełnienia warunków udziału w postępowaniu.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eastAsia="Times New Roman" w:cs="Arial" w:ascii="Cambria" w:hAnsi="Cambria"/>
          <w:sz w:val="24"/>
          <w:szCs w:val="24"/>
          <w:lang w:eastAsia="pl-PL"/>
        </w:rPr>
      </w:pPr>
      <w:r>
        <w:rPr>
          <w:rFonts w:eastAsia="Times New Roman" w:cs="Arial" w:ascii="Cambria" w:hAnsi="Cambria"/>
          <w:sz w:val="24"/>
          <w:szCs w:val="24"/>
          <w:lang w:eastAsia="pl-PL"/>
        </w:rPr>
        <w:t>Na podstawie art. 24 ust. 4 Pzp  ofertę wykonawcy wykluczonego uznaje się za odrzuconą.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Unieważnienie postępowania: 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- w zakresie części nr I postępowania: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Zamawiający unieważnia postępowanie o udzielenie zamówienia jeżeli nie złożono żadnej oferty niepodlegającej odrzuceniu (art. 93 ust 1 ustawy Prawo zamówień publicznych ( Dz. U. z 2019 r poz. 1843 t.j.)).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- w zakresie części nr V postępowania: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Wykonawca nie wykazał spełnienia warunków udziału w postępowaniu</w:t>
      </w: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.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Zamawiający unieważnia postępowanie o udzielenie zamówienia jeżeli nie złożono żadnej oferty niepodlegającej odrzuceniu albo nie wpłynął wniosek o dopuszczenie do udziału w postępowaniu od wykonawcy niepodlegającego wykluczeniu (art. 93 ust 1 ustawy Prawo zamówień publicznych ( Dz. U. z 2019 r poz. 1843 t.j.)).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- w zakresie części nr XVIII postępowania: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Zamawiający unieważnia postępowanie o udzielenie zamówienia jeżeli nie złożono żadnej oferty niepodlegającej odrzuceniu (art. 93 ust 1 ustawy Prawo zamówień publicznych ( Dz. U. z 2019 r poz. 1843 t.j.)).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>Podpisanie umowy: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Umowa zostanie zawarta zgodnie z terminami w art. 94 Pzp.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Jednostronnie podpisane umowy zostaną wysłane pocztą w dwóch jednobrzmiących egzemplarzach.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ascii="Cambria" w:hAnsi="Cambria"/>
          <w:sz w:val="24"/>
          <w:szCs w:val="24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Od niniejszej decyzji przysługują środki </w:t>
      </w:r>
      <w:r>
        <w:rPr>
          <w:rFonts w:ascii="Cambria" w:hAnsi="Cambria"/>
          <w:sz w:val="24"/>
          <w:szCs w:val="24"/>
        </w:rPr>
        <w:t>ochrony prawnej (ustawa z dnia 29 stycznia 2004 r. Prawo Zamówień Publicznych Dz. U. 2019 nr 19 poz. 1843 – Prawo zamówień publicznych ze zm. – dział VI „ Środki ochrony prawnej”).</w:t>
      </w:r>
    </w:p>
    <w:p>
      <w:pPr>
        <w:pStyle w:val="Normal"/>
        <w:suppressAutoHyphens w:val="true"/>
        <w:spacing w:lineRule="auto" w:line="360" w:before="0" w:after="0"/>
        <w:ind w:left="360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/>
        <w:jc w:val="right"/>
        <w:rPr>
          <w:rFonts w:eastAsia="Times New Roman" w:cs="Tahoma" w:ascii="Tahoma" w:hAnsi="Tahoma"/>
          <w:b/>
          <w:sz w:val="20"/>
          <w:szCs w:val="20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ab/>
        <w:tab/>
        <w:tab/>
        <w:tab/>
        <w:tab/>
        <w:tab/>
        <w:tab/>
        <w:tab/>
        <w:tab/>
      </w:r>
      <w:r>
        <w:rPr>
          <w:rFonts w:eastAsia="Times New Roman" w:cs="Tahoma" w:ascii="Tahoma" w:hAnsi="Tahoma"/>
          <w:b/>
          <w:sz w:val="20"/>
          <w:szCs w:val="20"/>
          <w:lang w:eastAsia="zh-CN"/>
        </w:rPr>
        <w:t>Dyrektor SP ZOZ</w:t>
        <w:tab/>
      </w:r>
    </w:p>
    <w:p>
      <w:pPr>
        <w:pStyle w:val="Normal"/>
        <w:suppressAutoHyphens w:val="true"/>
        <w:spacing w:lineRule="auto" w:line="240" w:before="0" w:after="0"/>
        <w:jc w:val="right"/>
        <w:rPr>
          <w:rFonts w:eastAsia="Times New Roman" w:cs="Tahoma" w:ascii="Tahoma" w:hAnsi="Tahoma"/>
          <w:b/>
          <w:sz w:val="20"/>
          <w:szCs w:val="20"/>
          <w:lang w:eastAsia="zh-CN"/>
        </w:rPr>
      </w:pPr>
      <w:r>
        <w:rPr>
          <w:rFonts w:eastAsia="Times New Roman" w:cs="Tahoma" w:ascii="Tahoma" w:hAnsi="Tahoma"/>
          <w:b/>
          <w:sz w:val="20"/>
          <w:szCs w:val="20"/>
          <w:lang w:eastAsia="zh-CN"/>
        </w:rPr>
        <w:t>w Augustowie</w:t>
        <w:tab/>
      </w:r>
    </w:p>
    <w:p>
      <w:pPr>
        <w:pStyle w:val="Normal"/>
        <w:suppressAutoHyphens w:val="true"/>
        <w:spacing w:lineRule="auto" w:line="360" w:before="0" w:after="0"/>
        <w:ind w:left="6372" w:right="0" w:hanging="0"/>
        <w:jc w:val="both"/>
        <w:rPr>
          <w:rFonts w:eastAsia="Times New Roman" w:cs="Tahoma" w:ascii="Tahoma" w:hAnsi="Tahoma"/>
          <w:b/>
          <w:sz w:val="20"/>
          <w:szCs w:val="20"/>
          <w:lang w:eastAsia="zh-CN"/>
        </w:rPr>
      </w:pPr>
      <w:r>
        <w:rPr>
          <w:rFonts w:eastAsia="Times New Roman" w:cs="Tahoma" w:ascii="Tahoma" w:hAnsi="Tahoma"/>
          <w:b/>
          <w:sz w:val="20"/>
          <w:szCs w:val="20"/>
          <w:lang w:eastAsia="zh-CN"/>
        </w:rPr>
        <w:t xml:space="preserve">         </w:t>
      </w:r>
      <w:r>
        <w:rPr>
          <w:rFonts w:eastAsia="Times New Roman" w:cs="Tahoma" w:ascii="Tahoma" w:hAnsi="Tahoma"/>
          <w:b/>
          <w:sz w:val="20"/>
          <w:szCs w:val="20"/>
          <w:lang w:eastAsia="zh-CN"/>
        </w:rPr>
        <w:t>Danuta Zawadzka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394" w:footer="708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>
        <w:rFonts w:ascii="Cambria" w:hAnsi="Cambria"/>
        <w:sz w:val="20"/>
        <w:szCs w:val="20"/>
      </w:rPr>
      <w:t>NR REFERENCYJNY 10/ZP/2019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639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Znak" w:customStyle="1">
    <w:name w:val="Nagłówek Znak"/>
    <w:uiPriority w:val="99"/>
    <w:link w:val="Nagwek"/>
    <w:rsid w:val="00d63979"/>
    <w:basedOn w:val="DefaultParagraphFont"/>
    <w:rPr/>
  </w:style>
  <w:style w:type="character" w:styleId="StopkaZnak" w:customStyle="1">
    <w:name w:val="Stopka Znak"/>
    <w:uiPriority w:val="99"/>
    <w:link w:val="Stopka"/>
    <w:rsid w:val="00d63979"/>
    <w:basedOn w:val="DefaultParagraphFont"/>
    <w:rPr/>
  </w:style>
  <w:style w:type="character" w:styleId="TekstdymkaZnak" w:customStyle="1">
    <w:name w:val="Tekst dymka Znak"/>
    <w:uiPriority w:val="99"/>
    <w:semiHidden/>
    <w:link w:val="Tekstdymka"/>
    <w:rsid w:val="006103ab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b w:val="false"/>
      <w:color w:val="00000A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">
    <w:name w:val="ListLabel 2"/>
    <w:rPr>
      <w:b w:val="false"/>
      <w:color w:val="00000A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uiPriority w:val="99"/>
    <w:unhideWhenUsed/>
    <w:link w:val="NagwekZnak"/>
    <w:rsid w:val="00d63979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d63979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uiPriority w:val="99"/>
    <w:unhideWhenUsed/>
    <w:rsid w:val="006c638c"/>
    <w:basedOn w:val="Normal"/>
    <w:pPr>
      <w:spacing w:before="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uiPriority w:val="99"/>
    <w:semiHidden/>
    <w:unhideWhenUsed/>
    <w:link w:val="TekstdymkaZnak"/>
    <w:rsid w:val="006103ab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c75b09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3979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ss.olsztyn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5982-CDBA-465C-B9BB-972373DA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2019-11-14T09:28:00Z</dcterms:created>
  <dc:creator>Renata Wojtuszko</dc:creator>
  <dc:language>pl-PL</dc:language>
  <cp:lastModifiedBy>Renata Wojtuszko</cp:lastModifiedBy>
  <cp:lastPrinted>2019-11-29T12:32:01Z</cp:lastPrinted>
  <dcterms:modified xsi:type="dcterms:W3CDTF">2019-11-29T11:20:00Z</dcterms:modified>
  <cp:revision>20</cp:revision>
</cp:coreProperties>
</file>